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FF" w:rsidRDefault="007108D5">
      <w:bookmarkStart w:id="0" w:name="_GoBack"/>
      <w:bookmarkEnd w:id="0"/>
      <w:r>
        <w:rPr>
          <w:noProof/>
          <w:lang w:eastAsia="fr-CA"/>
        </w:rPr>
        <mc:AlternateContent>
          <mc:Choice Requires="wps">
            <w:drawing>
              <wp:anchor distT="0" distB="0" distL="114300" distR="114300" simplePos="0" relativeHeight="251669504" behindDoc="0" locked="0" layoutInCell="1" allowOverlap="1" wp14:anchorId="512CD4FC" wp14:editId="3FF39D6A">
                <wp:simplePos x="0" y="0"/>
                <wp:positionH relativeFrom="column">
                  <wp:posOffset>4660736</wp:posOffset>
                </wp:positionH>
                <wp:positionV relativeFrom="paragraph">
                  <wp:posOffset>5208516</wp:posOffset>
                </wp:positionV>
                <wp:extent cx="6725264" cy="688258"/>
                <wp:effectExtent l="0" t="0" r="19050" b="1714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64" cy="688258"/>
                        </a:xfrm>
                        <a:prstGeom prst="rect">
                          <a:avLst/>
                        </a:prstGeom>
                        <a:solidFill>
                          <a:srgbClr val="FFFFFF"/>
                        </a:solidFill>
                        <a:ln w="9525">
                          <a:solidFill>
                            <a:srgbClr val="000000"/>
                          </a:solidFill>
                          <a:miter lim="800000"/>
                          <a:headEnd/>
                          <a:tailEnd/>
                        </a:ln>
                      </wps:spPr>
                      <wps:txbx>
                        <w:txbxContent>
                          <w:p w:rsidR="00A156BF" w:rsidRPr="003635F1" w:rsidRDefault="00A156BF" w:rsidP="00A156BF">
                            <w:pPr>
                              <w:spacing w:after="0"/>
                              <w:jc w:val="center"/>
                              <w:rPr>
                                <w:rFonts w:ascii="Teen" w:hAnsi="Teen"/>
                                <w:i/>
                              </w:rPr>
                            </w:pPr>
                            <w:r w:rsidRPr="003635F1">
                              <w:rPr>
                                <w:rFonts w:ascii="Teen" w:hAnsi="Teen"/>
                                <w:i/>
                              </w:rPr>
                              <w:t xml:space="preserve">Un enseignant qui favorise la différenciation pédagogique et une gestion de classe plus flexible (offrir des choix) offre un environnement de travail motivant où les pratiques pédagogiques innovantes sont encouragées. </w:t>
                            </w:r>
                          </w:p>
                          <w:p w:rsidR="00A156BF" w:rsidRPr="003635F1" w:rsidRDefault="00A156BF" w:rsidP="003635F1">
                            <w:pPr>
                              <w:spacing w:after="0"/>
                              <w:rPr>
                                <w:rFonts w:ascii="Teen" w:hAnsi="Teen"/>
                                <w:sz w:val="18"/>
                                <w:szCs w:val="18"/>
                              </w:rPr>
                            </w:pPr>
                            <w:r w:rsidRPr="003635F1">
                              <w:rPr>
                                <w:rFonts w:ascii="Teen" w:hAnsi="Teen"/>
                                <w:i/>
                                <w:sz w:val="18"/>
                                <w:szCs w:val="18"/>
                              </w:rPr>
                              <w:t xml:space="preserve">Source : </w:t>
                            </w:r>
                            <w:r w:rsidR="003635F1" w:rsidRPr="003635F1">
                              <w:rPr>
                                <w:rFonts w:ascii="Teen" w:hAnsi="Teen"/>
                                <w:i/>
                                <w:sz w:val="18"/>
                                <w:szCs w:val="18"/>
                              </w:rPr>
                              <w:t>Maryse Rancourt et Sébastien Deschamps, RÉCIT local LAVAL; inspiré des travaux de Ruben Puentedura.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CD4FC" id="_x0000_t202" coordsize="21600,21600" o:spt="202" path="m,l,21600r21600,l21600,xe">
                <v:stroke joinstyle="miter"/>
                <v:path gradientshapeok="t" o:connecttype="rect"/>
              </v:shapetype>
              <v:shape id="Zone de texte 2" o:spid="_x0000_s1026" type="#_x0000_t202" style="position:absolute;margin-left:367pt;margin-top:410.1pt;width:529.55pt;height:5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">
                <v:textbox>
                  <w:txbxContent>
                    <w:p w:rsidR="00A156BF" w:rsidRPr="003635F1" w:rsidRDefault="00A156BF" w:rsidP="00A156BF">
                      <w:pPr>
                        <w:spacing w:after="0"/>
                        <w:jc w:val="center"/>
                        <w:rPr>
                          <w:rFonts w:ascii="Teen" w:hAnsi="Teen"/>
                          <w:i/>
                        </w:rPr>
                      </w:pPr>
                      <w:r w:rsidRPr="003635F1">
                        <w:rPr>
                          <w:rFonts w:ascii="Teen" w:hAnsi="Teen"/>
                          <w:i/>
                        </w:rPr>
                        <w:t xml:space="preserve">Un enseignant qui favorise la différenciation pédagogique et une gestion de classe plus flexible (offrir des choix) offre un environnement de travail motivant où les pratiques pédagogiques innovantes sont encouragées. </w:t>
                      </w:r>
                    </w:p>
                    <w:p w:rsidR="00A156BF" w:rsidRPr="003635F1" w:rsidRDefault="00A156BF" w:rsidP="003635F1">
                      <w:pPr>
                        <w:spacing w:after="0"/>
                        <w:rPr>
                          <w:rFonts w:ascii="Teen" w:hAnsi="Teen"/>
                          <w:sz w:val="18"/>
                          <w:szCs w:val="18"/>
                        </w:rPr>
                      </w:pPr>
                      <w:r w:rsidRPr="003635F1">
                        <w:rPr>
                          <w:rFonts w:ascii="Teen" w:hAnsi="Teen"/>
                          <w:i/>
                          <w:sz w:val="18"/>
                          <w:szCs w:val="18"/>
                        </w:rPr>
                        <w:t xml:space="preserve">Source : </w:t>
                      </w:r>
                      <w:r w:rsidR="003635F1" w:rsidRPr="003635F1">
                        <w:rPr>
                          <w:rFonts w:ascii="Teen" w:hAnsi="Teen"/>
                          <w:i/>
                          <w:sz w:val="18"/>
                          <w:szCs w:val="18"/>
                        </w:rPr>
                        <w:t>Maryse Rancourt et Sébastien Deschamps, RÉCIT local LAVAL; inspiré des travaux de Ruben Puentedura.</w:t>
                      </w:r>
                    </w:p>
                  </w:txbxContent>
                </v:textbox>
              </v:shape>
            </w:pict>
          </mc:Fallback>
        </mc:AlternateContent>
      </w:r>
      <w:r>
        <w:rPr>
          <w:noProof/>
          <w:lang w:eastAsia="fr-CA"/>
        </w:rPr>
        <mc:AlternateContent>
          <mc:Choice Requires="wps">
            <w:drawing>
              <wp:anchor distT="0" distB="0" distL="114300" distR="114300" simplePos="0" relativeHeight="251665408" behindDoc="0" locked="0" layoutInCell="1" allowOverlap="1" wp14:anchorId="0956B72A" wp14:editId="5EBD7696">
                <wp:simplePos x="0" y="0"/>
                <wp:positionH relativeFrom="column">
                  <wp:posOffset>2949575</wp:posOffset>
                </wp:positionH>
                <wp:positionV relativeFrom="paragraph">
                  <wp:posOffset>-686435</wp:posOffset>
                </wp:positionV>
                <wp:extent cx="2098675" cy="2687320"/>
                <wp:effectExtent l="0" t="0" r="15875" b="1778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687320"/>
                        </a:xfrm>
                        <a:prstGeom prst="rect">
                          <a:avLst/>
                        </a:prstGeom>
                        <a:solidFill>
                          <a:srgbClr val="FFFFFF"/>
                        </a:solidFill>
                        <a:ln w="9525" cmpd="dbl">
                          <a:solidFill>
                            <a:srgbClr val="000000"/>
                          </a:solidFill>
                          <a:miter lim="800000"/>
                          <a:headEnd/>
                          <a:tailEnd/>
                        </a:ln>
                      </wps:spPr>
                      <wps:txbx>
                        <w:txbxContent>
                          <w:p w:rsidR="00A156BF" w:rsidRPr="00A156BF" w:rsidRDefault="00A156BF" w:rsidP="00A156BF">
                            <w:pPr>
                              <w:spacing w:after="0"/>
                              <w:rPr>
                                <w:rFonts w:ascii="Arial Rounded MT Bold" w:hAnsi="Arial Rounded MT Bold"/>
                                <w:i/>
                              </w:rPr>
                            </w:pPr>
                            <w:r w:rsidRPr="00A156BF">
                              <w:rPr>
                                <w:rFonts w:ascii="Arial Rounded MT Bold" w:hAnsi="Arial Rounded MT Bold"/>
                                <w:i/>
                              </w:rPr>
                              <w:t>Ne perdez jamais de vue que l’avantage de la tablette est de se concentrer sur la production de contenu plutôt que l’apprentissage d’un outil (enfin!).  Profitez-en : plus l’application sera simple, plus vos élèves seront libérés des contraintes techniques.</w:t>
                            </w:r>
                          </w:p>
                          <w:p w:rsidR="00A156BF" w:rsidRPr="0091739A" w:rsidRDefault="00A156BF" w:rsidP="00A156BF">
                            <w:pPr>
                              <w:spacing w:after="0"/>
                              <w:rPr>
                                <w:rFonts w:ascii="Arial Rounded MT Bold" w:hAnsi="Arial Rounded MT Bold"/>
                                <w:i/>
                                <w:sz w:val="16"/>
                                <w:szCs w:val="16"/>
                              </w:rPr>
                            </w:pPr>
                            <w:r w:rsidRPr="0091739A">
                              <w:rPr>
                                <w:rFonts w:ascii="Arial Rounded MT Bold" w:hAnsi="Arial Rounded MT Bold"/>
                                <w:i/>
                                <w:sz w:val="16"/>
                                <w:szCs w:val="16"/>
                              </w:rPr>
                              <w:t>Source : Julie Beaupré, RÉCIT local CSA et Sébastien Deschamps, RÉCIT local Laval;  inspiré des propos de Tom Daccord.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B72A" id="_x0000_s1027" type="#_x0000_t202" style="position:absolute;margin-left:232.25pt;margin-top:-54.05pt;width:165.25pt;height:2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">
                <v:stroke linestyle="thinThin"/>
                <v:textbox>
                  <w:txbxContent>
                    <w:p w:rsidR="00A156BF" w:rsidRPr="00A156BF" w:rsidRDefault="00A156BF" w:rsidP="00A156BF">
                      <w:pPr>
                        <w:spacing w:after="0"/>
                        <w:rPr>
                          <w:rFonts w:ascii="Arial Rounded MT Bold" w:hAnsi="Arial Rounded MT Bold"/>
                          <w:i/>
                        </w:rPr>
                      </w:pPr>
                      <w:r w:rsidRPr="00A156BF">
                        <w:rPr>
                          <w:rFonts w:ascii="Arial Rounded MT Bold" w:hAnsi="Arial Rounded MT Bold"/>
                          <w:i/>
                        </w:rPr>
                        <w:t>Ne perdez jamais de vue que l’avantage de la tablette est de se concentrer sur la production de contenu plutôt que l’apprentissage d’un outil (enfin!).  Profitez-en : plus l’application sera simple, plus vos élèves seront libérés des contraintes techniques.</w:t>
                      </w:r>
                    </w:p>
                    <w:p w:rsidR="00A156BF" w:rsidRPr="0091739A" w:rsidRDefault="00A156BF" w:rsidP="00A156BF">
                      <w:pPr>
                        <w:spacing w:after="0"/>
                        <w:rPr>
                          <w:rFonts w:ascii="Arial Rounded MT Bold" w:hAnsi="Arial Rounded MT Bold"/>
                          <w:i/>
                          <w:sz w:val="16"/>
                          <w:szCs w:val="16"/>
                        </w:rPr>
                      </w:pPr>
                      <w:r w:rsidRPr="0091739A">
                        <w:rPr>
                          <w:rFonts w:ascii="Arial Rounded MT Bold" w:hAnsi="Arial Rounded MT Bold"/>
                          <w:i/>
                          <w:sz w:val="16"/>
                          <w:szCs w:val="16"/>
                        </w:rPr>
                        <w:t>Source : Julie Beaupré, RÉCIT local CSA et Sébastien Deschamps, RÉCIT local Laval;  inspiré des propos de Tom Daccord.</w:t>
                      </w:r>
                    </w:p>
                  </w:txbxContent>
                </v:textbox>
              </v:shape>
            </w:pict>
          </mc:Fallback>
        </mc:AlternateContent>
      </w:r>
      <w:r>
        <w:rPr>
          <w:noProof/>
          <w:lang w:eastAsia="fr-CA"/>
        </w:rPr>
        <mc:AlternateContent>
          <mc:Choice Requires="wps">
            <w:drawing>
              <wp:anchor distT="0" distB="0" distL="114300" distR="114300" simplePos="0" relativeHeight="251667456" behindDoc="0" locked="0" layoutInCell="1" allowOverlap="1" wp14:anchorId="257B3867" wp14:editId="032F8E14">
                <wp:simplePos x="0" y="0"/>
                <wp:positionH relativeFrom="column">
                  <wp:posOffset>5308600</wp:posOffset>
                </wp:positionH>
                <wp:positionV relativeFrom="paragraph">
                  <wp:posOffset>-896620</wp:posOffset>
                </wp:positionV>
                <wp:extent cx="1965960" cy="2399030"/>
                <wp:effectExtent l="0" t="0" r="15240" b="203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399030"/>
                        </a:xfrm>
                        <a:prstGeom prst="rect">
                          <a:avLst/>
                        </a:prstGeom>
                        <a:solidFill>
                          <a:srgbClr val="FFFFFF"/>
                        </a:solidFill>
                        <a:ln w="9525">
                          <a:solidFill>
                            <a:srgbClr val="000000"/>
                          </a:solidFill>
                          <a:miter lim="800000"/>
                          <a:headEnd/>
                          <a:tailEnd/>
                        </a:ln>
                      </wps:spPr>
                      <wps:txbx>
                        <w:txbxContent>
                          <w:p w:rsidR="0001281F" w:rsidRDefault="0001281F" w:rsidP="0001281F">
                            <w:pPr>
                              <w:spacing w:after="0"/>
                              <w:jc w:val="center"/>
                              <w:rPr>
                                <w:b/>
                                <w:sz w:val="20"/>
                                <w:szCs w:val="20"/>
                              </w:rPr>
                            </w:pPr>
                            <w:r w:rsidRPr="0001281F">
                              <w:rPr>
                                <w:b/>
                                <w:sz w:val="20"/>
                                <w:szCs w:val="20"/>
                              </w:rPr>
                              <w:t>Étapes du processus d’écriture</w:t>
                            </w:r>
                            <w:r>
                              <w:rPr>
                                <w:b/>
                                <w:sz w:val="20"/>
                                <w:szCs w:val="20"/>
                              </w:rPr>
                              <w:t xml:space="preserve"> </w:t>
                            </w:r>
                          </w:p>
                          <w:p w:rsidR="0001281F" w:rsidRPr="0001281F" w:rsidRDefault="0001281F" w:rsidP="0001281F">
                            <w:pPr>
                              <w:spacing w:after="0"/>
                              <w:jc w:val="center"/>
                              <w:rPr>
                                <w:b/>
                                <w:sz w:val="20"/>
                                <w:szCs w:val="20"/>
                              </w:rPr>
                            </w:pPr>
                          </w:p>
                          <w:tbl>
                            <w:tblPr>
                              <w:tblStyle w:val="Grilledutableau"/>
                              <w:tblW w:w="0" w:type="auto"/>
                              <w:tblLook w:val="04A0" w:firstRow="1" w:lastRow="0" w:firstColumn="1" w:lastColumn="0" w:noHBand="0" w:noVBand="1"/>
                            </w:tblPr>
                            <w:tblGrid>
                              <w:gridCol w:w="2943"/>
                            </w:tblGrid>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Planification</w:t>
                                  </w:r>
                                </w:p>
                                <w:p w:rsidR="0001281F" w:rsidRPr="0001281F" w:rsidRDefault="0001281F" w:rsidP="0001281F">
                                  <w:pPr>
                                    <w:jc w:val="center"/>
                                    <w:rPr>
                                      <w:sz w:val="20"/>
                                      <w:szCs w:val="20"/>
                                    </w:rPr>
                                  </w:pPr>
                                </w:p>
                              </w:tc>
                            </w:tr>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Rédaction</w:t>
                                  </w:r>
                                </w:p>
                                <w:p w:rsidR="0001281F" w:rsidRPr="0001281F" w:rsidRDefault="0001281F" w:rsidP="0001281F">
                                  <w:pPr>
                                    <w:jc w:val="center"/>
                                    <w:rPr>
                                      <w:sz w:val="20"/>
                                      <w:szCs w:val="20"/>
                                    </w:rPr>
                                  </w:pPr>
                                </w:p>
                              </w:tc>
                            </w:tr>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Révision</w:t>
                                  </w:r>
                                </w:p>
                                <w:p w:rsidR="0001281F" w:rsidRPr="0001281F" w:rsidRDefault="0001281F" w:rsidP="0001281F">
                                  <w:pPr>
                                    <w:jc w:val="center"/>
                                    <w:rPr>
                                      <w:sz w:val="20"/>
                                      <w:szCs w:val="20"/>
                                    </w:rPr>
                                  </w:pPr>
                                </w:p>
                              </w:tc>
                            </w:tr>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Correction</w:t>
                                  </w:r>
                                </w:p>
                                <w:p w:rsidR="0001281F" w:rsidRPr="0001281F" w:rsidRDefault="0001281F" w:rsidP="0001281F">
                                  <w:pPr>
                                    <w:jc w:val="center"/>
                                    <w:rPr>
                                      <w:sz w:val="20"/>
                                      <w:szCs w:val="20"/>
                                    </w:rPr>
                                  </w:pPr>
                                </w:p>
                              </w:tc>
                            </w:tr>
                          </w:tbl>
                          <w:p w:rsidR="00A156BF" w:rsidRPr="00C9309B" w:rsidRDefault="00A156BF" w:rsidP="00A156BF">
                            <w:pPr>
                              <w:spacing w:after="0"/>
                              <w:jc w:val="center"/>
                              <w:rPr>
                                <w:rFonts w:ascii="Arial Rounded MT Bold" w:hAnsi="Arial Rounded MT Bold"/>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B3867" id="_x0000_s1028" type="#_x0000_t202" style="position:absolute;margin-left:418pt;margin-top:-70.6pt;width:154.8pt;height:18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">
                <v:textbox>
                  <w:txbxContent>
                    <w:p w:rsidR="0001281F" w:rsidRDefault="0001281F" w:rsidP="0001281F">
                      <w:pPr>
                        <w:spacing w:after="0"/>
                        <w:jc w:val="center"/>
                        <w:rPr>
                          <w:b/>
                          <w:sz w:val="20"/>
                          <w:szCs w:val="20"/>
                        </w:rPr>
                      </w:pPr>
                      <w:r w:rsidRPr="0001281F">
                        <w:rPr>
                          <w:b/>
                          <w:sz w:val="20"/>
                          <w:szCs w:val="20"/>
                        </w:rPr>
                        <w:t>Étapes du processus d’écriture</w:t>
                      </w:r>
                      <w:r>
                        <w:rPr>
                          <w:b/>
                          <w:sz w:val="20"/>
                          <w:szCs w:val="20"/>
                        </w:rPr>
                        <w:t xml:space="preserve"> </w:t>
                      </w:r>
                    </w:p>
                    <w:p w:rsidR="0001281F" w:rsidRPr="0001281F" w:rsidRDefault="0001281F" w:rsidP="0001281F">
                      <w:pPr>
                        <w:spacing w:after="0"/>
                        <w:jc w:val="center"/>
                        <w:rPr>
                          <w:b/>
                          <w:sz w:val="20"/>
                          <w:szCs w:val="20"/>
                        </w:rPr>
                      </w:pPr>
                    </w:p>
                    <w:tbl>
                      <w:tblPr>
                        <w:tblStyle w:val="Grilledutableau"/>
                        <w:tblW w:w="0" w:type="auto"/>
                        <w:tblLook w:val="04A0" w:firstRow="1" w:lastRow="0" w:firstColumn="1" w:lastColumn="0" w:noHBand="0" w:noVBand="1"/>
                      </w:tblPr>
                      <w:tblGrid>
                        <w:gridCol w:w="2943"/>
                      </w:tblGrid>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Planification</w:t>
                            </w:r>
                          </w:p>
                          <w:p w:rsidR="0001281F" w:rsidRPr="0001281F" w:rsidRDefault="0001281F" w:rsidP="0001281F">
                            <w:pPr>
                              <w:jc w:val="center"/>
                              <w:rPr>
                                <w:sz w:val="20"/>
                                <w:szCs w:val="20"/>
                              </w:rPr>
                            </w:pPr>
                          </w:p>
                        </w:tc>
                      </w:tr>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Rédaction</w:t>
                            </w:r>
                          </w:p>
                          <w:p w:rsidR="0001281F" w:rsidRPr="0001281F" w:rsidRDefault="0001281F" w:rsidP="0001281F">
                            <w:pPr>
                              <w:jc w:val="center"/>
                              <w:rPr>
                                <w:sz w:val="20"/>
                                <w:szCs w:val="20"/>
                              </w:rPr>
                            </w:pPr>
                          </w:p>
                        </w:tc>
                      </w:tr>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Révision</w:t>
                            </w:r>
                          </w:p>
                          <w:p w:rsidR="0001281F" w:rsidRPr="0001281F" w:rsidRDefault="0001281F" w:rsidP="0001281F">
                            <w:pPr>
                              <w:jc w:val="center"/>
                              <w:rPr>
                                <w:sz w:val="20"/>
                                <w:szCs w:val="20"/>
                              </w:rPr>
                            </w:pPr>
                          </w:p>
                        </w:tc>
                      </w:tr>
                      <w:tr w:rsidR="0001281F" w:rsidRPr="0001281F" w:rsidTr="0001281F">
                        <w:tc>
                          <w:tcPr>
                            <w:tcW w:w="2943" w:type="dxa"/>
                            <w:vAlign w:val="center"/>
                          </w:tcPr>
                          <w:p w:rsidR="0001281F" w:rsidRDefault="0001281F" w:rsidP="0001281F">
                            <w:pPr>
                              <w:jc w:val="center"/>
                              <w:rPr>
                                <w:sz w:val="20"/>
                                <w:szCs w:val="20"/>
                              </w:rPr>
                            </w:pPr>
                          </w:p>
                          <w:p w:rsidR="0001281F" w:rsidRDefault="0001281F" w:rsidP="0001281F">
                            <w:pPr>
                              <w:jc w:val="center"/>
                              <w:rPr>
                                <w:sz w:val="20"/>
                                <w:szCs w:val="20"/>
                              </w:rPr>
                            </w:pPr>
                            <w:r w:rsidRPr="0001281F">
                              <w:rPr>
                                <w:sz w:val="20"/>
                                <w:szCs w:val="20"/>
                              </w:rPr>
                              <w:t>Correction</w:t>
                            </w:r>
                          </w:p>
                          <w:p w:rsidR="0001281F" w:rsidRPr="0001281F" w:rsidRDefault="0001281F" w:rsidP="0001281F">
                            <w:pPr>
                              <w:jc w:val="center"/>
                              <w:rPr>
                                <w:sz w:val="20"/>
                                <w:szCs w:val="20"/>
                              </w:rPr>
                            </w:pPr>
                          </w:p>
                        </w:tc>
                      </w:tr>
                    </w:tbl>
                    <w:p w:rsidR="00A156BF" w:rsidRPr="00C9309B" w:rsidRDefault="00A156BF" w:rsidP="00A156BF">
                      <w:pPr>
                        <w:spacing w:after="0"/>
                        <w:jc w:val="center"/>
                        <w:rPr>
                          <w:rFonts w:ascii="Arial Rounded MT Bold" w:hAnsi="Arial Rounded MT Bold"/>
                          <w:i/>
                          <w:sz w:val="28"/>
                          <w:szCs w:val="28"/>
                        </w:rPr>
                      </w:pPr>
                    </w:p>
                  </w:txbxContent>
                </v:textbox>
              </v:shape>
            </w:pict>
          </mc:Fallback>
        </mc:AlternateContent>
      </w:r>
      <w:r>
        <w:rPr>
          <w:noProof/>
          <w:lang w:eastAsia="fr-CA"/>
        </w:rPr>
        <w:drawing>
          <wp:anchor distT="0" distB="0" distL="114300" distR="114300" simplePos="0" relativeHeight="251673600" behindDoc="0" locked="0" layoutInCell="1" allowOverlap="1" wp14:anchorId="526A53C1" wp14:editId="541BFFB0">
            <wp:simplePos x="0" y="0"/>
            <wp:positionH relativeFrom="column">
              <wp:posOffset>-629266</wp:posOffset>
            </wp:positionH>
            <wp:positionV relativeFrom="paragraph">
              <wp:posOffset>3163529</wp:posOffset>
            </wp:positionV>
            <wp:extent cx="3667433" cy="318481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 vs ip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7830" cy="318516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72576" behindDoc="0" locked="0" layoutInCell="1" allowOverlap="1" wp14:anchorId="5C4B29B1" wp14:editId="4A8B4C68">
                <wp:simplePos x="0" y="0"/>
                <wp:positionH relativeFrom="column">
                  <wp:posOffset>7691755</wp:posOffset>
                </wp:positionH>
                <wp:positionV relativeFrom="paragraph">
                  <wp:posOffset>4522470</wp:posOffset>
                </wp:positionV>
                <wp:extent cx="3943350" cy="50038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00380"/>
                        </a:xfrm>
                        <a:prstGeom prst="rect">
                          <a:avLst/>
                        </a:prstGeom>
                        <a:solidFill>
                          <a:srgbClr val="FFFFFF"/>
                        </a:solidFill>
                        <a:ln w="9525">
                          <a:noFill/>
                          <a:miter lim="800000"/>
                          <a:headEnd/>
                          <a:tailEnd/>
                        </a:ln>
                      </wps:spPr>
                      <wps:txbx>
                        <w:txbxContent>
                          <w:p w:rsidR="0091739A" w:rsidRPr="00AC7F2E" w:rsidRDefault="00AC7F2E">
                            <w:pPr>
                              <w:rPr>
                                <w:i/>
                                <w:sz w:val="16"/>
                                <w:szCs w:val="16"/>
                              </w:rPr>
                            </w:pPr>
                            <w:r w:rsidRPr="00AC7F2E">
                              <w:rPr>
                                <w:i/>
                                <w:sz w:val="16"/>
                                <w:szCs w:val="16"/>
                              </w:rPr>
                              <w:t xml:space="preserve">KARSENTI, T. et FIEVEZ, A. (2013). </w:t>
                            </w:r>
                            <w:r w:rsidR="0091739A" w:rsidRPr="00AC7F2E">
                              <w:rPr>
                                <w:i/>
                                <w:sz w:val="16"/>
                                <w:szCs w:val="16"/>
                              </w:rPr>
                              <w:t>L’iPad à l’école : usages, avantages et défis</w:t>
                            </w:r>
                            <w:r w:rsidRPr="00AC7F2E">
                              <w:rPr>
                                <w:i/>
                                <w:sz w:val="16"/>
                                <w:szCs w:val="16"/>
                              </w:rPr>
                              <w:t> :</w:t>
                            </w:r>
                            <w:r w:rsidR="0091739A" w:rsidRPr="00AC7F2E">
                              <w:rPr>
                                <w:i/>
                                <w:sz w:val="16"/>
                                <w:szCs w:val="16"/>
                              </w:rPr>
                              <w:t xml:space="preserve"> Résultats d’une enquête menée auprès de 6057 élèves et 302 enseignants du Québec (Canada).  </w:t>
                            </w:r>
                            <w:r w:rsidRPr="00AC7F2E">
                              <w:rPr>
                                <w:i/>
                                <w:sz w:val="16"/>
                                <w:szCs w:val="16"/>
                              </w:rPr>
                              <w:t>Montréal, QC : CRIFPE.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B29B1" id="_x0000_s1029" type="#_x0000_t202" style="position:absolute;margin-left:605.65pt;margin-top:356.1pt;width:310.5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" stroked="f">
                <v:textbox>
                  <w:txbxContent>
                    <w:p w:rsidR="0091739A" w:rsidRPr="00AC7F2E" w:rsidRDefault="00AC7F2E">
                      <w:pPr>
                        <w:rPr>
                          <w:i/>
                          <w:sz w:val="16"/>
                          <w:szCs w:val="16"/>
                        </w:rPr>
                      </w:pPr>
                      <w:r w:rsidRPr="00AC7F2E">
                        <w:rPr>
                          <w:i/>
                          <w:sz w:val="16"/>
                          <w:szCs w:val="16"/>
                        </w:rPr>
                        <w:t xml:space="preserve">KARSENTI, T. et FIEVEZ, A. (2013). </w:t>
                      </w:r>
                      <w:r w:rsidR="0091739A" w:rsidRPr="00AC7F2E">
                        <w:rPr>
                          <w:i/>
                          <w:sz w:val="16"/>
                          <w:szCs w:val="16"/>
                        </w:rPr>
                        <w:t>L’iPad à l’école : usages, avantages et défis</w:t>
                      </w:r>
                      <w:r w:rsidRPr="00AC7F2E">
                        <w:rPr>
                          <w:i/>
                          <w:sz w:val="16"/>
                          <w:szCs w:val="16"/>
                        </w:rPr>
                        <w:t> :</w:t>
                      </w:r>
                      <w:r w:rsidR="0091739A" w:rsidRPr="00AC7F2E">
                        <w:rPr>
                          <w:i/>
                          <w:sz w:val="16"/>
                          <w:szCs w:val="16"/>
                        </w:rPr>
                        <w:t xml:space="preserve"> Résultats d’une enquête menée auprès de 6057 élèves et 302 enseignants du Québec (Canada).  </w:t>
                      </w:r>
                      <w:r w:rsidRPr="00AC7F2E">
                        <w:rPr>
                          <w:i/>
                          <w:sz w:val="16"/>
                          <w:szCs w:val="16"/>
                        </w:rPr>
                        <w:t>Montréal, QC : CRIFPE.</w:t>
                      </w:r>
                    </w:p>
                  </w:txbxContent>
                </v:textbox>
              </v:shape>
            </w:pict>
          </mc:Fallback>
        </mc:AlternateContent>
      </w:r>
      <w:r>
        <w:rPr>
          <w:noProof/>
          <w:lang w:eastAsia="fr-CA"/>
        </w:rPr>
        <w:drawing>
          <wp:anchor distT="0" distB="0" distL="114300" distR="114300" simplePos="0" relativeHeight="251676672" behindDoc="0" locked="0" layoutInCell="1" allowOverlap="1" wp14:anchorId="5CFF1B34" wp14:editId="41C38989">
            <wp:simplePos x="0" y="0"/>
            <wp:positionH relativeFrom="column">
              <wp:posOffset>3037205</wp:posOffset>
            </wp:positionH>
            <wp:positionV relativeFrom="paragraph">
              <wp:posOffset>2140585</wp:posOffset>
            </wp:positionV>
            <wp:extent cx="4404360" cy="2811780"/>
            <wp:effectExtent l="0" t="0" r="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4360" cy="281178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75648" behindDoc="0" locked="0" layoutInCell="1" allowOverlap="1" wp14:anchorId="058018FA" wp14:editId="1E4AD7E2">
                <wp:simplePos x="0" y="0"/>
                <wp:positionH relativeFrom="column">
                  <wp:posOffset>8695690</wp:posOffset>
                </wp:positionH>
                <wp:positionV relativeFrom="paragraph">
                  <wp:posOffset>-908050</wp:posOffset>
                </wp:positionV>
                <wp:extent cx="1772920" cy="818515"/>
                <wp:effectExtent l="0" t="0" r="17780" b="1968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818515"/>
                        </a:xfrm>
                        <a:prstGeom prst="rect">
                          <a:avLst/>
                        </a:prstGeom>
                        <a:solidFill>
                          <a:srgbClr val="FFFFFF"/>
                        </a:solidFill>
                        <a:ln w="9525">
                          <a:solidFill>
                            <a:srgbClr val="000000"/>
                          </a:solidFill>
                          <a:miter lim="800000"/>
                          <a:headEnd/>
                          <a:tailEnd/>
                        </a:ln>
                      </wps:spPr>
                      <wps:txbx>
                        <w:txbxContent>
                          <w:p w:rsidR="0001281F" w:rsidRPr="00C9309B" w:rsidRDefault="0001281F" w:rsidP="0001281F">
                            <w:pPr>
                              <w:spacing w:after="0"/>
                              <w:jc w:val="center"/>
                              <w:rPr>
                                <w:rFonts w:ascii="Arial Rounded MT Bold" w:hAnsi="Arial Rounded MT Bold"/>
                                <w:i/>
                                <w:sz w:val="28"/>
                                <w:szCs w:val="28"/>
                              </w:rPr>
                            </w:pPr>
                            <w:r w:rsidRPr="00C9309B">
                              <w:rPr>
                                <w:rFonts w:ascii="Arial Rounded MT Bold" w:hAnsi="Arial Rounded MT Bold"/>
                                <w:i/>
                                <w:sz w:val="28"/>
                                <w:szCs w:val="28"/>
                              </w:rPr>
                              <w:t xml:space="preserve">Donnez-vous le droit à l’erreur </w:t>
                            </w:r>
                          </w:p>
                          <w:p w:rsidR="0001281F" w:rsidRPr="00C9309B" w:rsidRDefault="0001281F" w:rsidP="0001281F">
                            <w:pPr>
                              <w:spacing w:after="0"/>
                              <w:jc w:val="center"/>
                              <w:rPr>
                                <w:rFonts w:ascii="Arial Rounded MT Bold" w:hAnsi="Arial Rounded MT Bold"/>
                                <w:i/>
                                <w:sz w:val="28"/>
                                <w:szCs w:val="28"/>
                              </w:rPr>
                            </w:pPr>
                            <w:r w:rsidRPr="00C9309B">
                              <w:rPr>
                                <w:rFonts w:ascii="Arial Rounded MT Bold" w:hAnsi="Arial Rounded MT Bold"/>
                                <w:i/>
                                <w:sz w:val="28"/>
                                <w:szCs w:val="28"/>
                              </w:rPr>
                              <w:t>et amusez-vous!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018FA" id="_x0000_s1030" type="#_x0000_t202" style="position:absolute;margin-left:684.7pt;margin-top:-71.5pt;width:139.6pt;height: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">
                <v:textbox>
                  <w:txbxContent>
                    <w:p w:rsidR="0001281F" w:rsidRPr="00C9309B" w:rsidRDefault="0001281F" w:rsidP="0001281F">
                      <w:pPr>
                        <w:spacing w:after="0"/>
                        <w:jc w:val="center"/>
                        <w:rPr>
                          <w:rFonts w:ascii="Arial Rounded MT Bold" w:hAnsi="Arial Rounded MT Bold"/>
                          <w:i/>
                          <w:sz w:val="28"/>
                          <w:szCs w:val="28"/>
                        </w:rPr>
                      </w:pPr>
                      <w:r w:rsidRPr="00C9309B">
                        <w:rPr>
                          <w:rFonts w:ascii="Arial Rounded MT Bold" w:hAnsi="Arial Rounded MT Bold"/>
                          <w:i/>
                          <w:sz w:val="28"/>
                          <w:szCs w:val="28"/>
                        </w:rPr>
                        <w:t xml:space="preserve">Donnez-vous le droit à l’erreur </w:t>
                      </w:r>
                    </w:p>
                    <w:p w:rsidR="0001281F" w:rsidRPr="00C9309B" w:rsidRDefault="0001281F" w:rsidP="0001281F">
                      <w:pPr>
                        <w:spacing w:after="0"/>
                        <w:jc w:val="center"/>
                        <w:rPr>
                          <w:rFonts w:ascii="Arial Rounded MT Bold" w:hAnsi="Arial Rounded MT Bold"/>
                          <w:i/>
                          <w:sz w:val="28"/>
                          <w:szCs w:val="28"/>
                        </w:rPr>
                      </w:pPr>
                      <w:r w:rsidRPr="00C9309B">
                        <w:rPr>
                          <w:rFonts w:ascii="Arial Rounded MT Bold" w:hAnsi="Arial Rounded MT Bold"/>
                          <w:i/>
                          <w:sz w:val="28"/>
                          <w:szCs w:val="28"/>
                        </w:rPr>
                        <w:t>et amusez-vous!</w:t>
                      </w:r>
                    </w:p>
                  </w:txbxContent>
                </v:textbox>
              </v:shape>
            </w:pict>
          </mc:Fallback>
        </mc:AlternateContent>
      </w:r>
      <w:r w:rsidR="0001281F">
        <w:rPr>
          <w:noProof/>
          <w:lang w:eastAsia="fr-CA"/>
        </w:rPr>
        <w:drawing>
          <wp:anchor distT="0" distB="0" distL="114300" distR="114300" simplePos="0" relativeHeight="251670528" behindDoc="0" locked="0" layoutInCell="1" allowOverlap="1" wp14:anchorId="3848C142" wp14:editId="5A2AD7BE">
            <wp:simplePos x="0" y="0"/>
            <wp:positionH relativeFrom="column">
              <wp:posOffset>7685405</wp:posOffset>
            </wp:positionH>
            <wp:positionV relativeFrom="paragraph">
              <wp:posOffset>72390</wp:posOffset>
            </wp:positionV>
            <wp:extent cx="3700780" cy="4285615"/>
            <wp:effectExtent l="95250" t="95250" r="90170" b="958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ages iP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780" cy="428561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C9309B">
        <w:rPr>
          <w:noProof/>
          <w:lang w:eastAsia="fr-CA"/>
        </w:rPr>
        <mc:AlternateContent>
          <mc:Choice Requires="wps">
            <w:drawing>
              <wp:anchor distT="0" distB="0" distL="114300" distR="114300" simplePos="0" relativeHeight="251663360" behindDoc="0" locked="0" layoutInCell="1" allowOverlap="1" wp14:anchorId="76CC2E36" wp14:editId="1215D577">
                <wp:simplePos x="0" y="0"/>
                <wp:positionH relativeFrom="column">
                  <wp:posOffset>-278296</wp:posOffset>
                </wp:positionH>
                <wp:positionV relativeFrom="paragraph">
                  <wp:posOffset>733508</wp:posOffset>
                </wp:positionV>
                <wp:extent cx="2909570" cy="2289975"/>
                <wp:effectExtent l="0" t="0" r="24130" b="152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289975"/>
                        </a:xfrm>
                        <a:prstGeom prst="rect">
                          <a:avLst/>
                        </a:prstGeom>
                        <a:solidFill>
                          <a:srgbClr val="FFFFFF"/>
                        </a:solidFill>
                        <a:ln w="9525">
                          <a:solidFill>
                            <a:srgbClr val="000000"/>
                          </a:solidFill>
                          <a:miter lim="800000"/>
                          <a:headEnd/>
                          <a:tailEnd/>
                        </a:ln>
                      </wps:spPr>
                      <wps:txbx>
                        <w:txbxContent>
                          <w:p w:rsidR="001E62FF" w:rsidRPr="00A156BF" w:rsidRDefault="001E62FF" w:rsidP="001E62FF">
                            <w:pPr>
                              <w:spacing w:after="0"/>
                              <w:rPr>
                                <w:rFonts w:ascii="Franklin Gothic Book" w:hAnsi="Franklin Gothic Book"/>
                              </w:rPr>
                            </w:pPr>
                            <w:r w:rsidRPr="00A156BF">
                              <w:rPr>
                                <w:rFonts w:ascii="Franklin Gothic Book" w:hAnsi="Franklin Gothic Book"/>
                              </w:rPr>
                              <w:t>Attention!  Il faut éviter de tomber dans le piège de « un besoin, une application ». (…)  Concentrez-vous plutôt sur ce que vous faîtes déjà : prenez une activité pédagogique qui a fait ses preuves et ajoutez-y un zeste techno.  En variant les moyens de production des élèves dans une activité déjà expérimentée, vous augmentez vos chances de succès.  Partez de votre intention pédagogique, pas de l’application.  Cela fera toute la différence!</w:t>
                            </w:r>
                          </w:p>
                          <w:p w:rsidR="001E62FF" w:rsidRPr="0091739A" w:rsidRDefault="001E62FF" w:rsidP="00A156BF">
                            <w:pPr>
                              <w:spacing w:after="0"/>
                              <w:rPr>
                                <w:rFonts w:ascii="Franklin Gothic Book" w:hAnsi="Franklin Gothic Book"/>
                                <w:i/>
                                <w:sz w:val="16"/>
                                <w:szCs w:val="16"/>
                              </w:rPr>
                            </w:pPr>
                            <w:r w:rsidRPr="0091739A">
                              <w:rPr>
                                <w:rFonts w:ascii="Franklin Gothic Book" w:hAnsi="Franklin Gothic Book"/>
                                <w:i/>
                                <w:sz w:val="16"/>
                                <w:szCs w:val="16"/>
                              </w:rPr>
                              <w:t>Source : Julie Beaupré, RÉCIT local CSA et Sébastien Deschamps, RÉCIT local Laval;  inspiré des propos de Tom Daccord.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2E36" id="_x0000_s1031" type="#_x0000_t202" style="position:absolute;margin-left:-21.9pt;margin-top:57.75pt;width:229.1pt;height:1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">
                <v:textbox>
                  <w:txbxContent>
                    <w:p w:rsidR="001E62FF" w:rsidRPr="00A156BF" w:rsidRDefault="001E62FF" w:rsidP="001E62FF">
                      <w:pPr>
                        <w:spacing w:after="0"/>
                        <w:rPr>
                          <w:rFonts w:ascii="Franklin Gothic Book" w:hAnsi="Franklin Gothic Book"/>
                        </w:rPr>
                      </w:pPr>
                      <w:r w:rsidRPr="00A156BF">
                        <w:rPr>
                          <w:rFonts w:ascii="Franklin Gothic Book" w:hAnsi="Franklin Gothic Book"/>
                        </w:rPr>
                        <w:t>Attention!  Il faut éviter de tomber dans le piège de « un besoin, une application ». (…)  Concentrez-vous plutôt sur ce que vous faîtes déjà : prenez une activité pédagogique qui a fait ses preuves et ajoutez-y un zeste techno.  En variant les moyens de production des élèves dans une activité déjà expérimentée, vous augmentez vos chances de succès.  Partez de votre intention pédagogique, pas de l’application.  Cela fera toute la différence!</w:t>
                      </w:r>
                    </w:p>
                    <w:p w:rsidR="001E62FF" w:rsidRPr="0091739A" w:rsidRDefault="001E62FF" w:rsidP="00A156BF">
                      <w:pPr>
                        <w:spacing w:after="0"/>
                        <w:rPr>
                          <w:rFonts w:ascii="Franklin Gothic Book" w:hAnsi="Franklin Gothic Book"/>
                          <w:i/>
                          <w:sz w:val="16"/>
                          <w:szCs w:val="16"/>
                        </w:rPr>
                      </w:pPr>
                      <w:r w:rsidRPr="0091739A">
                        <w:rPr>
                          <w:rFonts w:ascii="Franklin Gothic Book" w:hAnsi="Franklin Gothic Book"/>
                          <w:i/>
                          <w:sz w:val="16"/>
                          <w:szCs w:val="16"/>
                        </w:rPr>
                        <w:t>Source : Julie Beaupré, RÉCIT local CSA et Sébastien Deschamps, RÉCIT local Laval;  inspiré des propos de Tom Daccord.</w:t>
                      </w:r>
                    </w:p>
                  </w:txbxContent>
                </v:textbox>
              </v:shape>
            </w:pict>
          </mc:Fallback>
        </mc:AlternateContent>
      </w:r>
      <w:r w:rsidR="00C9309B">
        <w:rPr>
          <w:noProof/>
          <w:lang w:eastAsia="fr-CA"/>
        </w:rPr>
        <mc:AlternateContent>
          <mc:Choice Requires="wps">
            <w:drawing>
              <wp:anchor distT="0" distB="0" distL="114300" distR="114300" simplePos="0" relativeHeight="251659264" behindDoc="0" locked="0" layoutInCell="1" allowOverlap="1" wp14:anchorId="6AAAF5D8" wp14:editId="3BA6417A">
                <wp:simplePos x="0" y="0"/>
                <wp:positionH relativeFrom="column">
                  <wp:posOffset>-237490</wp:posOffset>
                </wp:positionH>
                <wp:positionV relativeFrom="paragraph">
                  <wp:posOffset>-918845</wp:posOffset>
                </wp:positionV>
                <wp:extent cx="2868930" cy="1403985"/>
                <wp:effectExtent l="0" t="0" r="2667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rsidR="00B40F77" w:rsidRDefault="00B40F77" w:rsidP="001E62FF">
                            <w:pPr>
                              <w:spacing w:after="0"/>
                            </w:pPr>
                            <w:r>
                              <w:t>(…) Plusieurs croient que la tablette peut effectuer les mêmes tâches et fonctionne comme un ordinateur.  Erreur.  Il faut éviter de traiter le iPad comme un ordinateur et espérer qu’il serve de portable.  Il faut voir cet appareil autrement.</w:t>
                            </w:r>
                          </w:p>
                          <w:p w:rsidR="001E62FF" w:rsidRPr="00A156BF" w:rsidRDefault="001E62FF" w:rsidP="001E62FF">
                            <w:pPr>
                              <w:spacing w:after="0"/>
                              <w:rPr>
                                <w:i/>
                                <w:sz w:val="18"/>
                                <w:szCs w:val="18"/>
                              </w:rPr>
                            </w:pPr>
                            <w:r w:rsidRPr="00A156BF">
                              <w:rPr>
                                <w:i/>
                                <w:sz w:val="18"/>
                                <w:szCs w:val="18"/>
                              </w:rPr>
                              <w:t xml:space="preserve">Source : Sébastien Deschamps, RÉCIT local Laval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AF5D8" id="_x0000_s1032" type="#_x0000_t202" style="position:absolute;margin-left:-18.7pt;margin-top:-72.35pt;width:22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">
                <v:textbox style="mso-fit-shape-to-text:t">
                  <w:txbxContent>
                    <w:p w:rsidR="00B40F77" w:rsidRDefault="00B40F77" w:rsidP="001E62FF">
                      <w:pPr>
                        <w:spacing w:after="0"/>
                      </w:pPr>
                      <w:r>
                        <w:t>(…) Plusieurs croient que la tablette peut effectuer les mêmes tâches et fonctionne comme un ordinateur.  Erreur.  Il faut éviter de traiter le iPad comme un ordinateur et espérer qu’il serve de portable.  Il faut voir cet appareil autrement.</w:t>
                      </w:r>
                    </w:p>
                    <w:p w:rsidR="001E62FF" w:rsidRPr="00A156BF" w:rsidRDefault="001E62FF" w:rsidP="001E62FF">
                      <w:pPr>
                        <w:spacing w:after="0"/>
                        <w:rPr>
                          <w:i/>
                          <w:sz w:val="18"/>
                          <w:szCs w:val="18"/>
                        </w:rPr>
                      </w:pPr>
                      <w:r w:rsidRPr="00A156BF">
                        <w:rPr>
                          <w:i/>
                          <w:sz w:val="18"/>
                          <w:szCs w:val="18"/>
                        </w:rPr>
                        <w:t xml:space="preserve">Source : Sébastien Deschamps, RÉCIT local Laval </w:t>
                      </w:r>
                    </w:p>
                  </w:txbxContent>
                </v:textbox>
              </v:shape>
            </w:pict>
          </mc:Fallback>
        </mc:AlternateContent>
      </w:r>
    </w:p>
    <w:sectPr w:rsidR="006E1BFF" w:rsidSect="0001281F">
      <w:pgSz w:w="20160" w:h="12240" w:orient="landscape" w:code="5"/>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1F" w:rsidRDefault="0001281F" w:rsidP="0001281F">
      <w:pPr>
        <w:spacing w:after="0" w:line="240" w:lineRule="auto"/>
      </w:pPr>
      <w:r>
        <w:separator/>
      </w:r>
    </w:p>
  </w:endnote>
  <w:endnote w:type="continuationSeparator" w:id="0">
    <w:p w:rsidR="0001281F" w:rsidRDefault="0001281F" w:rsidP="0001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een">
    <w:panose1 w:val="02000400000000000000"/>
    <w:charset w:val="00"/>
    <w:family w:val="auto"/>
    <w:pitch w:val="variable"/>
    <w:sig w:usb0="A000002F" w:usb1="0000000A" w:usb2="00000000" w:usb3="00000000" w:csb0="00000193"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1F" w:rsidRDefault="0001281F" w:rsidP="0001281F">
      <w:pPr>
        <w:spacing w:after="0" w:line="240" w:lineRule="auto"/>
      </w:pPr>
      <w:r>
        <w:separator/>
      </w:r>
    </w:p>
  </w:footnote>
  <w:footnote w:type="continuationSeparator" w:id="0">
    <w:p w:rsidR="0001281F" w:rsidRDefault="0001281F" w:rsidP="00012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56CB"/>
    <w:multiLevelType w:val="hybridMultilevel"/>
    <w:tmpl w:val="C9E871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DC03481"/>
    <w:multiLevelType w:val="hybridMultilevel"/>
    <w:tmpl w:val="E006C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77"/>
    <w:rsid w:val="0001281F"/>
    <w:rsid w:val="001E62FF"/>
    <w:rsid w:val="003635F1"/>
    <w:rsid w:val="006A4518"/>
    <w:rsid w:val="006E1BFF"/>
    <w:rsid w:val="007108D5"/>
    <w:rsid w:val="0071177D"/>
    <w:rsid w:val="0091739A"/>
    <w:rsid w:val="00A156BF"/>
    <w:rsid w:val="00AC7F2E"/>
    <w:rsid w:val="00B40F77"/>
    <w:rsid w:val="00C9309B"/>
    <w:rsid w:val="00C934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8654D-78C3-4922-A337-54FCFAAD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F77"/>
    <w:rPr>
      <w:rFonts w:ascii="Tahoma" w:hAnsi="Tahoma" w:cs="Tahoma"/>
      <w:sz w:val="16"/>
      <w:szCs w:val="16"/>
    </w:rPr>
  </w:style>
  <w:style w:type="paragraph" w:styleId="Paragraphedeliste">
    <w:name w:val="List Paragraph"/>
    <w:basedOn w:val="Normal"/>
    <w:uiPriority w:val="34"/>
    <w:qFormat/>
    <w:rsid w:val="00C934F6"/>
    <w:pPr>
      <w:ind w:left="720"/>
      <w:contextualSpacing/>
    </w:pPr>
  </w:style>
  <w:style w:type="table" w:styleId="Grilledutableau">
    <w:name w:val="Table Grid"/>
    <w:basedOn w:val="TableauNormal"/>
    <w:uiPriority w:val="59"/>
    <w:rsid w:val="0001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281F"/>
    <w:pPr>
      <w:tabs>
        <w:tab w:val="center" w:pos="4320"/>
        <w:tab w:val="right" w:pos="8640"/>
      </w:tabs>
      <w:spacing w:after="0" w:line="240" w:lineRule="auto"/>
    </w:pPr>
  </w:style>
  <w:style w:type="character" w:customStyle="1" w:styleId="En-tteCar">
    <w:name w:val="En-tête Car"/>
    <w:basedOn w:val="Policepardfaut"/>
    <w:link w:val="En-tte"/>
    <w:uiPriority w:val="99"/>
    <w:rsid w:val="0001281F"/>
  </w:style>
  <w:style w:type="paragraph" w:styleId="Pieddepage">
    <w:name w:val="footer"/>
    <w:basedOn w:val="Normal"/>
    <w:link w:val="PieddepageCar"/>
    <w:uiPriority w:val="99"/>
    <w:unhideWhenUsed/>
    <w:rsid w:val="0001281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1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Josée</dc:creator>
  <cp:lastModifiedBy>Roux Olivier</cp:lastModifiedBy>
  <cp:revision>2</cp:revision>
  <cp:lastPrinted>2015-03-04T20:12:00Z</cp:lastPrinted>
  <dcterms:created xsi:type="dcterms:W3CDTF">2015-03-04T20:55:00Z</dcterms:created>
  <dcterms:modified xsi:type="dcterms:W3CDTF">2015-03-04T20:55:00Z</dcterms:modified>
</cp:coreProperties>
</file>